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3E6A89"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w:t>
      </w:r>
      <w:r w:rsidR="00627738">
        <w:rPr>
          <w:rFonts w:ascii="Arial" w:eastAsia="MS Mincho" w:hAnsi="Arial" w:cs="Arial"/>
          <w:b/>
          <w:sz w:val="24"/>
          <w:szCs w:val="24"/>
          <w:lang w:eastAsia="ja-JP"/>
        </w:rPr>
        <w:t>25</w:t>
      </w:r>
      <w:r w:rsidR="00627738">
        <w:rPr>
          <w:rFonts w:ascii="Arial" w:hAnsi="Arial" w:cs="Arial" w:hint="eastAsia"/>
          <w:b/>
          <w:sz w:val="24"/>
          <w:szCs w:val="24"/>
          <w:lang w:eastAsia="zh-CN"/>
        </w:rPr>
        <w:t>3</w:t>
      </w:r>
      <w:r w:rsidR="00627738">
        <w:rPr>
          <w:rFonts w:ascii="Arial" w:hAnsi="Arial" w:cs="Arial" w:hint="eastAsia"/>
          <w:b/>
          <w:sz w:val="24"/>
          <w:szCs w:val="24"/>
          <w:lang w:eastAsia="zh-CN"/>
        </w:rPr>
        <w:t>384</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713D54">
        <w:rPr>
          <w:rFonts w:ascii="Arial" w:eastAsia="MS Mincho" w:hAnsi="Arial" w:cs="Arial"/>
          <w:i/>
          <w:sz w:val="24"/>
          <w:szCs w:val="24"/>
          <w:lang w:eastAsia="ja-JP"/>
        </w:rPr>
        <w:t>25</w:t>
      </w:r>
      <w:r w:rsidR="00713D54">
        <w:rPr>
          <w:rFonts w:ascii="Arial" w:hAnsi="Arial" w:cs="Arial" w:hint="eastAsia"/>
          <w:i/>
          <w:sz w:val="24"/>
          <w:szCs w:val="24"/>
          <w:lang w:eastAsia="zh-CN"/>
        </w:rPr>
        <w:t>3197</w:t>
      </w:r>
      <w:r w:rsidR="00627738">
        <w:rPr>
          <w:rFonts w:ascii="Arial" w:hAnsi="Arial" w:cs="Arial" w:hint="eastAsia"/>
          <w:i/>
          <w:sz w:val="24"/>
          <w:szCs w:val="24"/>
          <w:lang w:eastAsia="zh-CN"/>
        </w:rPr>
        <w:t>r1</w:t>
      </w:r>
      <w:r>
        <w:rPr>
          <w:rFonts w:ascii="Arial" w:eastAsia="MS Mincho" w:hAnsi="Arial" w:cs="Arial"/>
          <w:i/>
          <w:sz w:val="24"/>
          <w:szCs w:val="24"/>
          <w:lang w:eastAsia="ja-JP"/>
        </w:rPr>
        <w:t>)</w:t>
      </w:r>
      <w:bookmarkStart w:id="4" w:name="_GoBack"/>
      <w:bookmarkEnd w:id="0"/>
      <w:bookmarkEnd w:id="1"/>
      <w:bookmarkEnd w:id="2"/>
      <w:bookmarkEnd w:id="3"/>
      <w:bookmarkEnd w:id="4"/>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bookmarkStart w:id="5" w:name="OLE_LINK1018"/>
      <w:bookmarkStart w:id="6" w:name="OLE_LINK1019"/>
      <w:r>
        <w:rPr>
          <w:rFonts w:ascii="Arial" w:eastAsia="宋体" w:hAnsi="Arial" w:cs="Arial" w:hint="eastAsia"/>
          <w:b/>
          <w:bCs/>
          <w:lang w:val="en-US" w:eastAsia="zh-CN"/>
        </w:rPr>
        <w:t>CATT</w:t>
      </w:r>
      <w:r w:rsidR="00627738">
        <w:rPr>
          <w:rFonts w:ascii="Arial" w:eastAsia="宋体" w:hAnsi="Arial" w:cs="Arial" w:hint="eastAsia"/>
          <w:b/>
          <w:bCs/>
          <w:lang w:val="en-US" w:eastAsia="zh-CN"/>
        </w:rPr>
        <w:t>, vivo</w:t>
      </w:r>
      <w:bookmarkEnd w:id="5"/>
      <w:bookmarkEnd w:id="6"/>
    </w:p>
    <w:p w:rsidR="00AF4982" w:rsidRPr="00B459DA" w:rsidRDefault="00E770BA" w:rsidP="00AF4982">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CD0AD4" w:rsidRPr="00CD0AD4">
        <w:rPr>
          <w:rFonts w:ascii="Arial" w:hAnsi="Arial" w:cs="Arial"/>
          <w:b/>
          <w:bCs/>
          <w:lang w:eastAsia="zh-CN"/>
        </w:rPr>
        <w:t xml:space="preserve">Update </w:t>
      </w:r>
      <w:r w:rsidR="00557483">
        <w:rPr>
          <w:rFonts w:ascii="Arial" w:hAnsi="Arial" w:cs="Arial" w:hint="eastAsia"/>
          <w:b/>
          <w:bCs/>
          <w:lang w:eastAsia="zh-CN"/>
        </w:rPr>
        <w:t>W</w:t>
      </w:r>
      <w:r w:rsidR="00557483">
        <w:rPr>
          <w:rFonts w:ascii="Arial" w:hAnsi="Arial" w:cs="Arial"/>
          <w:b/>
          <w:bCs/>
          <w:lang w:eastAsia="zh-CN"/>
        </w:rPr>
        <w:t>.</w:t>
      </w:r>
      <w:r w:rsidR="00557483">
        <w:rPr>
          <w:rFonts w:ascii="Arial" w:hAnsi="Arial" w:cs="Arial" w:hint="eastAsia"/>
          <w:b/>
          <w:bCs/>
          <w:lang w:eastAsia="zh-CN"/>
        </w:rPr>
        <w:t>1</w:t>
      </w:r>
      <w:r w:rsidR="00CD0AD4" w:rsidRPr="00CD0AD4">
        <w:rPr>
          <w:rFonts w:ascii="Arial" w:hAnsi="Arial" w:cs="Arial"/>
          <w:b/>
          <w:bCs/>
          <w:lang w:eastAsia="zh-CN"/>
        </w:rPr>
        <w:t xml:space="preserve"> UC </w:t>
      </w:r>
      <w:r w:rsidR="00635BA2" w:rsidRPr="00635BA2">
        <w:rPr>
          <w:rFonts w:ascii="Arial" w:hAnsi="Arial" w:cs="Arial"/>
          <w:b/>
          <w:bCs/>
          <w:lang w:eastAsia="zh-CN"/>
        </w:rPr>
        <w:t>on computing service for XR gaming acceleration</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A455AF">
        <w:rPr>
          <w:rFonts w:ascii="Arial" w:hAnsi="Arial" w:cs="Arial" w:hint="eastAsia"/>
          <w:b/>
          <w:bCs/>
          <w:lang w:eastAsia="zh-CN"/>
        </w:rPr>
        <w:t>9</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C21D88">
        <w:rPr>
          <w:rFonts w:ascii="Arial" w:hAnsi="Arial" w:cs="Arial" w:hint="eastAsia"/>
          <w:i/>
          <w:sz w:val="22"/>
          <w:szCs w:val="22"/>
          <w:lang w:eastAsia="zh-CN"/>
        </w:rPr>
        <w:t xml:space="preserve">introduce one requirement identified from clause W.1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C21D88">
        <w:rPr>
          <w:rFonts w:ascii="Arial" w:hAnsi="Arial" w:cs="Arial" w:hint="eastAsia"/>
          <w:i/>
          <w:sz w:val="22"/>
          <w:szCs w:val="22"/>
          <w:lang w:eastAsia="zh-CN"/>
        </w:rPr>
        <w:t xml:space="preserve">computing service for XR gaming </w:t>
      </w:r>
      <w:r w:rsidR="009F0EF6">
        <w:rPr>
          <w:rFonts w:ascii="Arial" w:hAnsi="Arial" w:cs="Arial"/>
          <w:i/>
          <w:sz w:val="22"/>
          <w:szCs w:val="22"/>
          <w:lang w:eastAsia="zh-CN"/>
        </w:rPr>
        <w:t>acceleration</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C21D88" w:rsidP="008E3404">
      <w:pPr>
        <w:pStyle w:val="CRCoverPage"/>
        <w:jc w:val="both"/>
        <w:rPr>
          <w:rFonts w:ascii="Times New Roman" w:hAnsi="Times New Roman"/>
          <w:lang w:eastAsia="zh-CN"/>
        </w:rPr>
      </w:pPr>
      <w:bookmarkStart w:id="7" w:name="OLE_LINK59"/>
      <w:bookmarkStart w:id="8" w:name="OLE_LINK60"/>
      <w:r>
        <w:rPr>
          <w:rFonts w:ascii="Times New Roman" w:hAnsi="Times New Roman" w:hint="eastAsia"/>
          <w:lang w:eastAsia="zh-CN"/>
        </w:rPr>
        <w:t xml:space="preserve">The use case on </w:t>
      </w:r>
      <w:r w:rsidR="00C46A39">
        <w:rPr>
          <w:rFonts w:ascii="Times New Roman" w:hAnsi="Times New Roman" w:hint="eastAsia"/>
          <w:lang w:eastAsia="zh-CN"/>
        </w:rPr>
        <w:t xml:space="preserve">computing service for XR gaming </w:t>
      </w:r>
      <w:r w:rsidR="00C46A39">
        <w:rPr>
          <w:rFonts w:ascii="Times New Roman" w:hAnsi="Times New Roman"/>
          <w:lang w:eastAsia="zh-CN"/>
        </w:rPr>
        <w:t>acceleration</w:t>
      </w:r>
      <w:r w:rsidR="00C46A39">
        <w:rPr>
          <w:rFonts w:ascii="Times New Roman" w:hAnsi="Times New Roman" w:hint="eastAsia"/>
          <w:lang w:eastAsia="zh-CN"/>
        </w:rPr>
        <w:t xml:space="preserve"> and the requirement for performance assurance were agreed in</w:t>
      </w:r>
      <w:r w:rsidR="006B6198" w:rsidRPr="00C21D88">
        <w:rPr>
          <w:rFonts w:ascii="Times New Roman" w:hAnsi="Times New Roman" w:hint="eastAsia"/>
          <w:lang w:eastAsia="zh-CN"/>
        </w:rPr>
        <w:t xml:space="preserve"> SA1 #1</w:t>
      </w:r>
      <w:r w:rsidR="00525F47" w:rsidRPr="00C21D88">
        <w:rPr>
          <w:rFonts w:ascii="Times New Roman" w:hAnsi="Times New Roman" w:hint="eastAsia"/>
          <w:lang w:eastAsia="zh-CN"/>
        </w:rPr>
        <w:t>10 meeting</w:t>
      </w:r>
      <w:r w:rsidR="00C46A39">
        <w:rPr>
          <w:rFonts w:ascii="Times New Roman" w:hAnsi="Times New Roman" w:hint="eastAsia"/>
          <w:lang w:eastAsia="zh-CN"/>
        </w:rPr>
        <w:t xml:space="preserve">. </w:t>
      </w:r>
      <w:bookmarkStart w:id="9" w:name="OLE_LINK489"/>
      <w:bookmarkStart w:id="10" w:name="OLE_LINK490"/>
      <w:r w:rsidR="008C2A4E">
        <w:rPr>
          <w:rFonts w:ascii="Times New Roman" w:hAnsi="Times New Roman" w:hint="eastAsia"/>
          <w:lang w:eastAsia="zh-CN"/>
        </w:rPr>
        <w:t>According to</w:t>
      </w:r>
      <w:r w:rsidR="00C46A39">
        <w:rPr>
          <w:rFonts w:ascii="Times New Roman" w:hAnsi="Times New Roman" w:hint="eastAsia"/>
          <w:lang w:eastAsia="zh-CN"/>
        </w:rPr>
        <w:t xml:space="preserve"> the </w:t>
      </w:r>
      <w:r w:rsidR="00651D4F">
        <w:rPr>
          <w:rFonts w:ascii="Times New Roman" w:hAnsi="Times New Roman" w:hint="eastAsia"/>
          <w:lang w:eastAsia="zh-CN"/>
        </w:rPr>
        <w:t xml:space="preserve">step1 of the </w:t>
      </w:r>
      <w:r w:rsidR="00C46A39">
        <w:rPr>
          <w:rFonts w:ascii="Times New Roman" w:hAnsi="Times New Roman" w:hint="eastAsia"/>
          <w:lang w:eastAsia="zh-CN"/>
        </w:rPr>
        <w:t xml:space="preserve">service flow, the information exchange about computing service between UE and the network </w:t>
      </w:r>
      <w:r w:rsidR="00222E26">
        <w:rPr>
          <w:rFonts w:ascii="Times New Roman" w:hAnsi="Times New Roman" w:hint="eastAsia"/>
          <w:lang w:eastAsia="zh-CN"/>
        </w:rPr>
        <w:t>is</w:t>
      </w:r>
      <w:r w:rsidR="00C46A39">
        <w:rPr>
          <w:rFonts w:ascii="Times New Roman" w:hAnsi="Times New Roman" w:hint="eastAsia"/>
          <w:lang w:eastAsia="zh-CN"/>
        </w:rPr>
        <w:t xml:space="preserve"> </w:t>
      </w:r>
      <w:r w:rsidR="00A75A11">
        <w:rPr>
          <w:rFonts w:ascii="Times New Roman" w:hAnsi="Times New Roman" w:hint="eastAsia"/>
          <w:lang w:eastAsia="zh-CN"/>
        </w:rPr>
        <w:t>illustrated</w:t>
      </w:r>
      <w:r w:rsidR="00C46A39">
        <w:rPr>
          <w:rFonts w:ascii="Times New Roman" w:hAnsi="Times New Roman" w:hint="eastAsia"/>
          <w:lang w:eastAsia="zh-CN"/>
        </w:rPr>
        <w:t xml:space="preserve"> by </w:t>
      </w:r>
      <w:r w:rsidR="001768B4">
        <w:rPr>
          <w:rFonts w:ascii="Times New Roman" w:hAnsi="Times New Roman" w:hint="eastAsia"/>
          <w:lang w:eastAsia="zh-CN"/>
        </w:rPr>
        <w:t>has not been</w:t>
      </w:r>
      <w:r w:rsidR="00C46A39">
        <w:rPr>
          <w:rFonts w:ascii="Times New Roman" w:hAnsi="Times New Roman" w:hint="eastAsia"/>
          <w:lang w:eastAsia="zh-CN"/>
        </w:rPr>
        <w:t xml:space="preserve"> captured in potential require</w:t>
      </w:r>
      <w:r w:rsidR="002738B6">
        <w:rPr>
          <w:rFonts w:ascii="Times New Roman" w:hAnsi="Times New Roman" w:hint="eastAsia"/>
          <w:lang w:eastAsia="zh-CN"/>
        </w:rPr>
        <w:t>ments</w:t>
      </w:r>
      <w:r w:rsidR="00C46A39">
        <w:rPr>
          <w:rFonts w:ascii="Times New Roman" w:hAnsi="Times New Roman" w:hint="eastAsia"/>
          <w:lang w:eastAsia="zh-CN"/>
        </w:rPr>
        <w:t>. This contribution intends to specify this requirement</w:t>
      </w:r>
      <w:bookmarkEnd w:id="7"/>
      <w:bookmarkEnd w:id="8"/>
      <w:r w:rsidR="00C46A39">
        <w:rPr>
          <w:rFonts w:ascii="Times New Roman" w:hAnsi="Times New Roman" w:hint="eastAsia"/>
          <w:lang w:eastAsia="zh-CN"/>
        </w:rPr>
        <w:t>.</w:t>
      </w:r>
    </w:p>
    <w:bookmarkEnd w:id="9"/>
    <w:bookmarkEnd w:id="10"/>
    <w:p w:rsidR="007D0F45" w:rsidRDefault="00E770BA">
      <w:pPr>
        <w:pStyle w:val="CRCoverPage"/>
        <w:rPr>
          <w:b/>
          <w:lang w:val="en-US" w:eastAsia="zh-CN"/>
        </w:rPr>
      </w:pPr>
      <w:r>
        <w:rPr>
          <w:b/>
          <w:lang w:val="en-US"/>
        </w:rPr>
        <w:t>2. Reason for Change</w:t>
      </w:r>
    </w:p>
    <w:p w:rsidR="00793CA1" w:rsidRDefault="009F0EF6" w:rsidP="009F0EF6">
      <w:pPr>
        <w:rPr>
          <w:ins w:id="11" w:author="Wan, Qing" w:date="2025-08-26T16:14:00Z"/>
          <w:lang w:val="en-US" w:eastAsia="zh-CN"/>
        </w:rPr>
      </w:pPr>
      <w:bookmarkStart w:id="12" w:name="OLE_LINK55"/>
      <w:bookmarkStart w:id="13" w:name="OLE_LINK56"/>
      <w:bookmarkStart w:id="14" w:name="OLE_LINK57"/>
      <w:bookmarkStart w:id="15" w:name="OLE_LINK58"/>
      <w:r>
        <w:rPr>
          <w:rFonts w:hint="eastAsia"/>
          <w:lang w:val="en-US" w:eastAsia="zh-CN"/>
        </w:rPr>
        <w:t>Introduce one new requirement about the exchange of the information related to computing service.</w:t>
      </w:r>
    </w:p>
    <w:p w:rsidR="00400D37" w:rsidRPr="00814E97" w:rsidRDefault="00400D37" w:rsidP="009F0EF6">
      <w:r>
        <w:rPr>
          <w:lang w:val="en-US" w:eastAsia="zh-CN"/>
        </w:rPr>
        <w:t>C</w:t>
      </w:r>
      <w:r>
        <w:rPr>
          <w:rFonts w:hint="eastAsia"/>
          <w:lang w:val="en-US" w:eastAsia="zh-CN"/>
        </w:rPr>
        <w:t>orrect a typo</w:t>
      </w:r>
    </w:p>
    <w:bookmarkEnd w:id="12"/>
    <w:bookmarkEnd w:id="13"/>
    <w:bookmarkEnd w:id="14"/>
    <w:bookmarkEnd w:id="15"/>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A959E7" w:rsidRDefault="00A959E7" w:rsidP="00A959E7">
      <w:pPr>
        <w:pStyle w:val="2"/>
      </w:pPr>
      <w:bookmarkStart w:id="16" w:name="_Toc355779204"/>
      <w:bookmarkStart w:id="17" w:name="_Toc354586742"/>
      <w:bookmarkStart w:id="18" w:name="_Toc354590101"/>
      <w:bookmarkStart w:id="19" w:name="_Toc355779205"/>
      <w:bookmarkStart w:id="20" w:name="_Toc354586743"/>
      <w:bookmarkStart w:id="21" w:name="_Toc354590102"/>
      <w:bookmarkStart w:id="22" w:name="_Toc355779206"/>
      <w:bookmarkStart w:id="23" w:name="_Toc354586744"/>
      <w:bookmarkStart w:id="24" w:name="_Toc354590103"/>
      <w:bookmarkStart w:id="25" w:name="_Toc355779207"/>
      <w:bookmarkStart w:id="26" w:name="_Toc354586745"/>
      <w:bookmarkStart w:id="27" w:name="_Toc354590104"/>
      <w:bookmarkStart w:id="28" w:name="_Toc355779209"/>
      <w:bookmarkStart w:id="29" w:name="_Toc354586747"/>
      <w:bookmarkStart w:id="30" w:name="_Toc354590106"/>
      <w:bookmarkStart w:id="31" w:name="_Toc201586691"/>
      <w:bookmarkStart w:id="32" w:name="OLE_LINK163"/>
      <w:bookmarkStart w:id="33" w:name="OLE_LINK164"/>
      <w:bookmarkStart w:id="34" w:name="OLE_LINK36"/>
      <w:bookmarkStart w:id="35" w:name="OLE_LINK37"/>
      <w:bookmarkStart w:id="36" w:name="OLE_LINK106"/>
      <w:bookmarkStart w:id="37" w:name="OLE_LINK107"/>
      <w:bookmarkStart w:id="38" w:name="OLE_LINK10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W.1</w:t>
      </w:r>
      <w:r>
        <w:tab/>
        <w:t>Use case on computing service for XR gaming acceleration</w:t>
      </w:r>
      <w:bookmarkEnd w:id="31"/>
    </w:p>
    <w:p w:rsidR="00A959E7" w:rsidRDefault="00A959E7" w:rsidP="00A959E7">
      <w:pPr>
        <w:pStyle w:val="3"/>
      </w:pPr>
      <w:bookmarkStart w:id="39" w:name="_Toc201586692"/>
      <w:r>
        <w:t>W.1.1</w:t>
      </w:r>
      <w:r>
        <w:tab/>
        <w:t>Description</w:t>
      </w:r>
      <w:bookmarkEnd w:id="39"/>
    </w:p>
    <w:p w:rsidR="00A959E7" w:rsidRDefault="00A959E7" w:rsidP="00A959E7">
      <w:r>
        <w:t>With the rapid advancement of XR technology and the gaming industry, there is an increasing demand from users for more realistic and immersive experiences. Providing such experiences often involves intricate graphics rendering, extensive data processing, and real-time interaction, which necessitates a tremendous amount of computing power.</w:t>
      </w:r>
    </w:p>
    <w:p w:rsidR="00A959E7" w:rsidRDefault="00A959E7" w:rsidP="00A959E7">
      <w:r>
        <w:t>Rendering technologies, such as local rendering, remote rendering, and split rendering, have been studied to enable high-quality VR content on terminal devices as mentioned in [234]. In split rendering, a client (which can be a lightweight client) renders the most time-sensitive or low-fidelity objects that requires less computing resources, while some delay tolerant or high-fidelity objects that demand powerful computing resources are rendered at the server (which can be a powerful device) as mentioned in [235]. The server encodes the rendered data (e.g. surface caches) within an intermediate representation according to [236], and the client then decodes, renders and reconstructs locally.</w:t>
      </w:r>
    </w:p>
    <w:bookmarkEnd w:id="32"/>
    <w:bookmarkEnd w:id="33"/>
    <w:p w:rsidR="00A959E7" w:rsidRDefault="00A959E7" w:rsidP="00A959E7">
      <w:pPr>
        <w:pStyle w:val="TH"/>
      </w:pPr>
      <w:r>
        <w:rPr>
          <w:noProof/>
          <w:lang w:val="en-US" w:eastAsia="zh-CN"/>
        </w:rPr>
        <w:lastRenderedPageBreak/>
        <w:drawing>
          <wp:inline distT="0" distB="0" distL="0" distR="0" wp14:anchorId="6741561D" wp14:editId="5091765E">
            <wp:extent cx="3762000" cy="1090800"/>
            <wp:effectExtent l="0" t="0" r="0" b="0"/>
            <wp:docPr id="1068421573" name="图片 1" descr="A computer error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21573" name="图片 1" descr="A computer error message&#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762000" cy="1090800"/>
                    </a:xfrm>
                    <a:prstGeom prst="rect">
                      <a:avLst/>
                    </a:prstGeom>
                    <a:noFill/>
                    <a:ln>
                      <a:noFill/>
                    </a:ln>
                  </pic:spPr>
                </pic:pic>
              </a:graphicData>
            </a:graphic>
          </wp:inline>
        </w:drawing>
      </w:r>
    </w:p>
    <w:p w:rsidR="00A959E7" w:rsidRDefault="00A959E7" w:rsidP="00A959E7">
      <w:pPr>
        <w:pStyle w:val="TF"/>
      </w:pPr>
      <w:r w:rsidRPr="007E6031">
        <w:t>Figure W.</w:t>
      </w:r>
      <w:r>
        <w:t>1</w:t>
      </w:r>
      <w:r w:rsidRPr="007E6031">
        <w:t>.1-1: Split rendering</w:t>
      </w:r>
    </w:p>
    <w:p w:rsidR="00A959E7" w:rsidRDefault="00A959E7" w:rsidP="00A959E7">
      <w:pPr>
        <w:pStyle w:val="TH"/>
      </w:pPr>
      <w:r w:rsidRPr="00475E92">
        <w:t>Table W.</w:t>
      </w:r>
      <w:r>
        <w:t>1</w:t>
      </w:r>
      <w:r w:rsidRPr="00475E92">
        <w:t>.1-1: Example requirements for split rendering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66"/>
        <w:gridCol w:w="3260"/>
        <w:gridCol w:w="3305"/>
      </w:tblGrid>
      <w:tr w:rsidR="00A959E7" w:rsidRPr="00FE69C1" w:rsidTr="00E85FE0">
        <w:trPr>
          <w:trHeight w:val="401"/>
          <w:jc w:val="center"/>
        </w:trPr>
        <w:tc>
          <w:tcPr>
            <w:tcW w:w="1666"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Split rendering</w:t>
            </w:r>
          </w:p>
        </w:tc>
        <w:tc>
          <w:tcPr>
            <w:tcW w:w="3260"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on the server</w:t>
            </w:r>
          </w:p>
        </w:tc>
        <w:tc>
          <w:tcPr>
            <w:tcW w:w="3305" w:type="dxa"/>
            <w:shd w:val="clear" w:color="auto" w:fill="auto"/>
            <w:vAlign w:val="center"/>
          </w:tcPr>
          <w:p w:rsidR="00A959E7" w:rsidRPr="00FE69C1" w:rsidRDefault="00A959E7" w:rsidP="00E85FE0">
            <w:pPr>
              <w:spacing w:after="0"/>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on the client</w:t>
            </w:r>
          </w:p>
        </w:tc>
      </w:tr>
      <w:tr w:rsidR="00A959E7" w:rsidRPr="00FE69C1" w:rsidTr="00E85FE0">
        <w:trPr>
          <w:jc w:val="center"/>
        </w:trPr>
        <w:tc>
          <w:tcPr>
            <w:tcW w:w="1666" w:type="dxa"/>
            <w:shd w:val="clear" w:color="auto" w:fill="auto"/>
            <w:vAlign w:val="center"/>
          </w:tcPr>
          <w:p w:rsidR="00A959E7" w:rsidRPr="00FE69C1" w:rsidRDefault="00A959E7" w:rsidP="00E85FE0">
            <w:pPr>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Rendering description</w:t>
            </w:r>
          </w:p>
        </w:tc>
        <w:tc>
          <w:tcPr>
            <w:tcW w:w="3260" w:type="dxa"/>
            <w:shd w:val="clear" w:color="auto" w:fill="auto"/>
            <w:vAlign w:val="center"/>
          </w:tcPr>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illumination, spheres or grids;</w:t>
            </w:r>
          </w:p>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volumetric clouds;</w:t>
            </w:r>
          </w:p>
          <w:p w:rsidR="00A959E7" w:rsidRPr="00FE69C1" w:rsidRDefault="00A959E7" w:rsidP="00A959E7">
            <w:pPr>
              <w:numPr>
                <w:ilvl w:val="0"/>
                <w:numId w:val="28"/>
              </w:numPr>
              <w:spacing w:after="15"/>
              <w:rPr>
                <w:rFonts w:ascii="Arial" w:eastAsia="等线" w:hAnsi="Arial" w:cs="Arial"/>
                <w:sz w:val="16"/>
                <w:szCs w:val="16"/>
                <w:lang w:eastAsia="zh-CN"/>
              </w:rPr>
            </w:pPr>
            <w:r w:rsidRPr="00FE69C1">
              <w:rPr>
                <w:rFonts w:ascii="Arial" w:eastAsia="等线" w:hAnsi="Arial" w:cs="Arial"/>
                <w:sz w:val="16"/>
                <w:szCs w:val="16"/>
                <w:lang w:eastAsia="zh-CN"/>
              </w:rPr>
              <w:t>environment modelling;</w:t>
            </w:r>
          </w:p>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w:t>
            </w:r>
          </w:p>
        </w:tc>
        <w:tc>
          <w:tcPr>
            <w:tcW w:w="3305" w:type="dxa"/>
            <w:shd w:val="clear" w:color="auto" w:fill="auto"/>
            <w:vAlign w:val="center"/>
          </w:tcPr>
          <w:p w:rsidR="00A959E7" w:rsidRPr="00FE69C1" w:rsidRDefault="00A959E7" w:rsidP="00A959E7">
            <w:pPr>
              <w:numPr>
                <w:ilvl w:val="0"/>
                <w:numId w:val="29"/>
              </w:numPr>
              <w:spacing w:after="15"/>
              <w:rPr>
                <w:rFonts w:ascii="Arial" w:eastAsia="等线" w:hAnsi="Arial" w:cs="Arial"/>
                <w:sz w:val="16"/>
                <w:szCs w:val="16"/>
                <w:lang w:eastAsia="zh-CN"/>
              </w:rPr>
            </w:pPr>
            <w:r w:rsidRPr="00FE69C1">
              <w:rPr>
                <w:rFonts w:ascii="Arial" w:eastAsia="等线" w:hAnsi="Arial" w:cs="Arial"/>
                <w:sz w:val="16"/>
                <w:szCs w:val="16"/>
                <w:lang w:eastAsia="zh-CN"/>
              </w:rPr>
              <w:t>peripheral pixels;</w:t>
            </w:r>
          </w:p>
          <w:p w:rsidR="00A959E7" w:rsidRPr="00FE69C1" w:rsidRDefault="00A959E7" w:rsidP="00A959E7">
            <w:pPr>
              <w:numPr>
                <w:ilvl w:val="0"/>
                <w:numId w:val="29"/>
              </w:numPr>
              <w:spacing w:after="15"/>
              <w:rPr>
                <w:rFonts w:ascii="Arial" w:eastAsia="等线" w:hAnsi="Arial" w:cs="Arial"/>
                <w:sz w:val="16"/>
                <w:szCs w:val="16"/>
                <w:lang w:eastAsia="zh-CN"/>
              </w:rPr>
            </w:pPr>
            <w:r w:rsidRPr="00FE69C1">
              <w:rPr>
                <w:rFonts w:ascii="Arial" w:eastAsia="等线" w:hAnsi="Arial" w:cs="Arial"/>
                <w:sz w:val="16"/>
                <w:szCs w:val="16"/>
                <w:lang w:eastAsia="zh-CN"/>
              </w:rPr>
              <w:t>graph synthesis;</w:t>
            </w:r>
          </w:p>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w:t>
            </w:r>
          </w:p>
        </w:tc>
      </w:tr>
      <w:tr w:rsidR="00A959E7" w:rsidRPr="00FE69C1" w:rsidTr="00E85FE0">
        <w:trPr>
          <w:jc w:val="center"/>
        </w:trPr>
        <w:tc>
          <w:tcPr>
            <w:tcW w:w="1666" w:type="dxa"/>
            <w:shd w:val="clear" w:color="auto" w:fill="auto"/>
            <w:vAlign w:val="center"/>
          </w:tcPr>
          <w:p w:rsidR="00A959E7" w:rsidRPr="00FE69C1" w:rsidRDefault="00A959E7" w:rsidP="00E85FE0">
            <w:pPr>
              <w:jc w:val="center"/>
              <w:rPr>
                <w:rFonts w:ascii="Arial" w:eastAsia="等线" w:hAnsi="Arial" w:cs="Arial"/>
                <w:b/>
                <w:bCs/>
                <w:sz w:val="16"/>
                <w:szCs w:val="16"/>
                <w:lang w:eastAsia="zh-CN"/>
              </w:rPr>
            </w:pPr>
            <w:r w:rsidRPr="00FE69C1">
              <w:rPr>
                <w:rFonts w:ascii="Arial" w:eastAsia="等线" w:hAnsi="Arial" w:cs="Arial"/>
                <w:b/>
                <w:bCs/>
                <w:sz w:val="16"/>
                <w:szCs w:val="16"/>
                <w:lang w:eastAsia="zh-CN"/>
              </w:rPr>
              <w:t>Hardware requirements</w:t>
            </w:r>
          </w:p>
        </w:tc>
        <w:tc>
          <w:tcPr>
            <w:tcW w:w="3260" w:type="dxa"/>
            <w:shd w:val="clear" w:color="auto" w:fill="auto"/>
            <w:vAlign w:val="center"/>
          </w:tcPr>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Generic CPU/GPU can support.</w:t>
            </w:r>
          </w:p>
        </w:tc>
        <w:tc>
          <w:tcPr>
            <w:tcW w:w="3305" w:type="dxa"/>
            <w:shd w:val="clear" w:color="auto" w:fill="auto"/>
            <w:vAlign w:val="center"/>
          </w:tcPr>
          <w:p w:rsidR="00A959E7" w:rsidRPr="00FE69C1" w:rsidRDefault="00A959E7" w:rsidP="00E85FE0">
            <w:pPr>
              <w:spacing w:after="15"/>
              <w:rPr>
                <w:rFonts w:ascii="Arial" w:eastAsia="等线" w:hAnsi="Arial" w:cs="Arial"/>
                <w:sz w:val="16"/>
                <w:szCs w:val="16"/>
                <w:lang w:eastAsia="zh-CN"/>
              </w:rPr>
            </w:pPr>
            <w:r w:rsidRPr="00FE69C1">
              <w:rPr>
                <w:rFonts w:ascii="Arial" w:eastAsia="等线" w:hAnsi="Arial" w:cs="Arial"/>
                <w:sz w:val="16"/>
                <w:szCs w:val="16"/>
                <w:lang w:eastAsia="zh-CN"/>
              </w:rPr>
              <w:t>Generic mobile phone can support.</w:t>
            </w:r>
          </w:p>
        </w:tc>
      </w:tr>
    </w:tbl>
    <w:p w:rsidR="00A959E7" w:rsidRDefault="00A959E7" w:rsidP="00A959E7">
      <w:pPr>
        <w:spacing w:beforeLines="50" w:before="120"/>
      </w:pPr>
      <w:r>
        <w:t>Split rendering is also advantageous for reducing end-to-end latency and effectively distributing the rendering load between the server and low-powered device. Thus, in order to enable users with various 6G terminal devices to enjoy high-quality experiences at a fraction of the cost, the implementation of split rendering technology is highly recommended.</w:t>
      </w:r>
    </w:p>
    <w:p w:rsidR="00A959E7" w:rsidRDefault="00A959E7" w:rsidP="00A959E7">
      <w:r>
        <w:t>When offering rendering services to accelerate XR games for users, operators can consider the following three categories of business models:</w:t>
      </w:r>
    </w:p>
    <w:p w:rsidR="00A959E7" w:rsidRDefault="00A959E7" w:rsidP="00A959E7">
      <w:pPr>
        <w:pStyle w:val="B1"/>
      </w:pPr>
      <w:r>
        <w:t>•</w:t>
      </w:r>
      <w:r>
        <w:tab/>
      </w:r>
      <w:r w:rsidRPr="007C68C6">
        <w:rPr>
          <w:b/>
          <w:bCs/>
        </w:rPr>
        <w:t>Category 1: Service anchor at a third-party AF.</w:t>
      </w:r>
      <w:r>
        <w:t xml:space="preserve"> </w:t>
      </w:r>
      <w:bookmarkStart w:id="40" w:name="OLE_LINK146"/>
      <w:bookmarkStart w:id="41" w:name="OLE_LINK147"/>
      <w:r>
        <w:t xml:space="preserve">This is a classic business model. In this category, the Application Server (AS) operates outside the 6G network. When UEs requests rendering services through specific applications, the AS negotiates with the 6G network to acquire information about computing resources. The computing process are executed and completed in the cloud or edge. Throughout the process, the service </w:t>
      </w:r>
      <w:bookmarkEnd w:id="40"/>
      <w:bookmarkEnd w:id="41"/>
      <w:r>
        <w:t>anchor remains with the third-party AF, as the final computing results are reassembled and organized at the AF before being sent to the UE. The primary role of the 6G network in this model is to facilitate the transfer of data and information between the UE and AF.</w:t>
      </w:r>
    </w:p>
    <w:p w:rsidR="00A959E7" w:rsidRDefault="00A959E7" w:rsidP="00A959E7">
      <w:pPr>
        <w:pStyle w:val="B1"/>
      </w:pPr>
      <w:r>
        <w:t>•</w:t>
      </w:r>
      <w:r>
        <w:tab/>
      </w:r>
      <w:r w:rsidRPr="007C68C6">
        <w:rPr>
          <w:b/>
          <w:bCs/>
        </w:rPr>
        <w:t>Category 2: Service anchor at a third-party AF with partial computing offloading to 6G network</w:t>
      </w:r>
      <w:r>
        <w:t xml:space="preserve">. This is a variation of the classic business model. </w:t>
      </w:r>
      <w:proofErr w:type="gramStart"/>
      <w:r>
        <w:t>When UEs request rendering services, the AS might offload part of the rendering process to the 6G network based on the SLA/negotiation.</w:t>
      </w:r>
      <w:proofErr w:type="gramEnd"/>
      <w:r>
        <w:t xml:space="preserve"> When the AS is deployed by operator, then AS negotiates with 6G network and it can be interpreted into the UE interacts/negotiates with 6G network. If the AS is deployed by 3rd party, then AS interacts with 6G network based on </w:t>
      </w:r>
      <w:del w:id="42" w:author="Wan, Qing" w:date="2025-08-26T16:13:00Z">
        <w:r w:rsidDel="0027410B">
          <w:delText>SLC</w:delText>
        </w:r>
      </w:del>
      <w:ins w:id="43" w:author="Wan, Qing" w:date="2025-08-26T16:13:00Z">
        <w:r w:rsidR="0027410B">
          <w:t>SL</w:t>
        </w:r>
        <w:r w:rsidR="0027410B">
          <w:rPr>
            <w:rFonts w:hint="eastAsia"/>
            <w:lang w:eastAsia="zh-CN"/>
          </w:rPr>
          <w:t>A</w:t>
        </w:r>
      </w:ins>
      <w:r>
        <w:t>. One or multiple computing nodes within the 6G network handle the offloaded work. After processing, the final result is still reassembled and organized at the AS before being sent to the UE. In this model, the 6G network provides services beyond data transfer, which also include computing services.</w:t>
      </w:r>
    </w:p>
    <w:p w:rsidR="00A959E7" w:rsidRDefault="00A959E7" w:rsidP="00A959E7">
      <w:pPr>
        <w:pStyle w:val="B1"/>
      </w:pPr>
      <w:r>
        <w:t>•</w:t>
      </w:r>
      <w:r>
        <w:tab/>
      </w:r>
      <w:r w:rsidRPr="007C68C6">
        <w:rPr>
          <w:b/>
          <w:bCs/>
        </w:rPr>
        <w:t>Category 3: Service anchor within 6G network</w:t>
      </w:r>
      <w:r>
        <w:t>. IMS is one instance of this category. In this category, the AS is deployed inside the 6G network. It can be interpreted into the UE interacts/negotiates with 6G network. When UEs request rendering services, the AS invokes one or multiple computing nodes within the network to either individually or collaboratively complete the rendering process. After the process</w:t>
      </w:r>
      <w:ins w:id="44" w:author="Wan, Qing" w:date="2025-08-26T16:13:00Z">
        <w:r w:rsidR="002B22E8">
          <w:rPr>
            <w:rFonts w:hint="eastAsia"/>
            <w:lang w:eastAsia="zh-CN"/>
          </w:rPr>
          <w:t>es</w:t>
        </w:r>
      </w:ins>
      <w:r>
        <w:t xml:space="preserve"> are completed, the results may be reassembled and organized at the AS before being transmitted to the UE. The 6G network provides services beyond data transfer, which includes both communication services and computing services.</w:t>
      </w:r>
    </w:p>
    <w:p w:rsidR="00A959E7" w:rsidRDefault="00A959E7" w:rsidP="00A959E7">
      <w:pPr>
        <w:pStyle w:val="TH"/>
      </w:pPr>
      <w:r>
        <w:rPr>
          <w:noProof/>
          <w:lang w:val="en-US" w:eastAsia="zh-CN"/>
        </w:rPr>
        <w:lastRenderedPageBreak/>
        <w:drawing>
          <wp:inline distT="0" distB="0" distL="0" distR="0" wp14:anchorId="7776DA33" wp14:editId="259DBF81">
            <wp:extent cx="5101200" cy="2505600"/>
            <wp:effectExtent l="0" t="0" r="4445" b="9525"/>
            <wp:docPr id="845586546" name="图片 5"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586546" name="图片 5" descr="A diagram of a computer network&#10;&#10;AI-generated content may be incorrect."/>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5101200" cy="2505600"/>
                    </a:xfrm>
                    <a:prstGeom prst="rect">
                      <a:avLst/>
                    </a:prstGeom>
                    <a:noFill/>
                    <a:ln>
                      <a:noFill/>
                    </a:ln>
                  </pic:spPr>
                </pic:pic>
              </a:graphicData>
            </a:graphic>
          </wp:inline>
        </w:drawing>
      </w:r>
    </w:p>
    <w:p w:rsidR="00A959E7" w:rsidRDefault="00A959E7" w:rsidP="00A959E7">
      <w:pPr>
        <w:pStyle w:val="TF"/>
      </w:pPr>
      <w:r w:rsidRPr="009060EA">
        <w:t>Figure W.</w:t>
      </w:r>
      <w:r>
        <w:t>1</w:t>
      </w:r>
      <w:r w:rsidRPr="009060EA">
        <w:t>.1-2: Business models to provide computing services</w:t>
      </w:r>
    </w:p>
    <w:p w:rsidR="00A959E7" w:rsidRDefault="00A959E7" w:rsidP="00A959E7">
      <w:r>
        <w:t xml:space="preserve">The existing mobile network is capable of meeting communication demands, while the convergence of mobile network and computing power can offer a wide range of converged computing and communication services. In the future, 6G networks will provide significant resources, including communication resource, computing resource, data resource, and AI resource, inspiring new solutions for game acceleration services (e.g. VR game rendering). </w:t>
      </w:r>
    </w:p>
    <w:p w:rsidR="00A959E7" w:rsidRDefault="00A959E7" w:rsidP="00A959E7">
      <w:pPr>
        <w:pStyle w:val="3"/>
      </w:pPr>
      <w:bookmarkStart w:id="45" w:name="_Toc201586693"/>
      <w:r>
        <w:t>W.1.2</w:t>
      </w:r>
      <w:r>
        <w:tab/>
        <w:t>Pre-conditions</w:t>
      </w:r>
      <w:bookmarkEnd w:id="45"/>
    </w:p>
    <w:p w:rsidR="00A959E7" w:rsidRDefault="00A959E7" w:rsidP="00A959E7">
      <w:r>
        <w:t>The 6G Operator-C has deployed computing nodes for handling offloaded workload from UE. The 6G Operator-C can provide UE with a variety of converged computing services (e.g. XR rendering, environment reconstruction, image classification, language processing). Meanwhile, they can also expose the information of computing resources deployed in the core network or in the edge compute domain to an authorized 3rd party or a UE to help consumer to select their service appropriately.</w:t>
      </w:r>
    </w:p>
    <w:p w:rsidR="00A959E7" w:rsidRDefault="00A959E7" w:rsidP="00A959E7">
      <w:r>
        <w:t xml:space="preserve">One game company </w:t>
      </w:r>
      <w:proofErr w:type="spellStart"/>
      <w:r>
        <w:t>Wukong</w:t>
      </w:r>
      <w:proofErr w:type="spellEnd"/>
      <w:r>
        <w:t xml:space="preserve"> and the 6G operator-C have an SLA to enable the 6G system to provide computing services to accelerate XR game for the players of VR game "</w:t>
      </w:r>
      <w:proofErr w:type="spellStart"/>
      <w:r>
        <w:t>Wukong</w:t>
      </w:r>
      <w:proofErr w:type="spellEnd"/>
      <w:r>
        <w:t>".</w:t>
      </w:r>
    </w:p>
    <w:p w:rsidR="00A959E7" w:rsidRDefault="00A959E7" w:rsidP="00A959E7">
      <w:r>
        <w:t xml:space="preserve">The game company </w:t>
      </w:r>
      <w:proofErr w:type="spellStart"/>
      <w:r>
        <w:t>Wukong</w:t>
      </w:r>
      <w:proofErr w:type="spellEnd"/>
      <w:r>
        <w:t xml:space="preserve"> performs some preliminary processing for the game "</w:t>
      </w:r>
      <w:proofErr w:type="spellStart"/>
      <w:r>
        <w:t>Wukong</w:t>
      </w:r>
      <w:proofErr w:type="spellEnd"/>
      <w:r>
        <w:t>" on its own server. Then, the splitting rendering can be utilized to divide the game rendering into: a) most time-sensitive or low-fidelity object parts that require less computing resource, and b) some delay tolerant or high-fidelity objects parts that demand powerful computing resources. The former can be achieved by a generic game device, while the latter can be offloaded to the network of 6G operator-C.</w:t>
      </w:r>
    </w:p>
    <w:p w:rsidR="00A959E7" w:rsidRDefault="00A959E7" w:rsidP="00A959E7">
      <w:r>
        <w:t>Alice and Bob are big fans of the game "</w:t>
      </w:r>
      <w:proofErr w:type="spellStart"/>
      <w:r>
        <w:t>Wukong</w:t>
      </w:r>
      <w:proofErr w:type="spellEnd"/>
      <w:r>
        <w:t>", they both purchased expensive game devices (e.g. VR headsets) to play the game "</w:t>
      </w:r>
      <w:proofErr w:type="spellStart"/>
      <w:r>
        <w:t>Wukong</w:t>
      </w:r>
      <w:proofErr w:type="spellEnd"/>
      <w:r>
        <w:t>" and subscribe to 6G operator-C’s mobile service to ensure that they can enjoy the game anywhere anytime.</w:t>
      </w:r>
    </w:p>
    <w:p w:rsidR="00A959E7" w:rsidRDefault="00A959E7" w:rsidP="00A959E7">
      <w:r>
        <w:t xml:space="preserve">They all enjoyed their game until the game company </w:t>
      </w:r>
      <w:proofErr w:type="spellStart"/>
      <w:r>
        <w:t>Wukong</w:t>
      </w:r>
      <w:proofErr w:type="spellEnd"/>
      <w:r>
        <w:t xml:space="preserve"> releases a new version of game. The game experience has been greatly upgraded, but the hardware requirements for game devices are also getting higher and higher. The old game device is unable to guarantee the upgraded game experience due to hardware limitations. Alice and Bob now face two choices: Option a) to buy the new version of game devices with advanced hardware, and of course, it will cost a lot of money. </w:t>
      </w:r>
      <w:proofErr w:type="gramStart"/>
      <w:r>
        <w:t>Option b) to buy the computing service from the 6G operator-C to accelerate the game "</w:t>
      </w:r>
      <w:proofErr w:type="spellStart"/>
      <w:r>
        <w:t>Wukong</w:t>
      </w:r>
      <w:proofErr w:type="spellEnd"/>
      <w:r>
        <w:t>".</w:t>
      </w:r>
      <w:proofErr w:type="gramEnd"/>
    </w:p>
    <w:p w:rsidR="00A959E7" w:rsidRDefault="00A959E7" w:rsidP="00A959E7">
      <w:pPr>
        <w:pStyle w:val="3"/>
      </w:pPr>
      <w:bookmarkStart w:id="46" w:name="_Toc201586694"/>
      <w:r>
        <w:lastRenderedPageBreak/>
        <w:t>W.1.3</w:t>
      </w:r>
      <w:r>
        <w:tab/>
        <w:t>Service Flows</w:t>
      </w:r>
      <w:bookmarkEnd w:id="46"/>
    </w:p>
    <w:p w:rsidR="00A959E7" w:rsidRDefault="00A959E7" w:rsidP="00A959E7">
      <w:pPr>
        <w:pStyle w:val="TH"/>
      </w:pPr>
      <w:r>
        <w:rPr>
          <w:noProof/>
          <w:lang w:val="en-US" w:eastAsia="zh-CN"/>
        </w:rPr>
        <w:drawing>
          <wp:inline distT="0" distB="0" distL="0" distR="0" wp14:anchorId="2FC87DC6" wp14:editId="398DDA77">
            <wp:extent cx="3787200" cy="2757600"/>
            <wp:effectExtent l="0" t="0" r="3810" b="5080"/>
            <wp:docPr id="661843802" name="图片 4" descr="A diagram of a cloud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843802" name="图片 4" descr="A diagram of a cloud network&#10;&#10;AI-generated content may be incorrect."/>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3787200" cy="2757600"/>
                    </a:xfrm>
                    <a:prstGeom prst="rect">
                      <a:avLst/>
                    </a:prstGeom>
                    <a:noFill/>
                    <a:ln>
                      <a:noFill/>
                    </a:ln>
                  </pic:spPr>
                </pic:pic>
              </a:graphicData>
            </a:graphic>
          </wp:inline>
        </w:drawing>
      </w:r>
    </w:p>
    <w:p w:rsidR="00A959E7" w:rsidRDefault="00A959E7" w:rsidP="00A959E7">
      <w:pPr>
        <w:pStyle w:val="TF"/>
      </w:pPr>
      <w:r w:rsidRPr="005C1015">
        <w:t>Figure W.</w:t>
      </w:r>
      <w:r>
        <w:t>1</w:t>
      </w:r>
      <w:r w:rsidRPr="005C1015">
        <w:t>.3-1: Computing service for VR game rendering</w:t>
      </w:r>
    </w:p>
    <w:p w:rsidR="00A959E7" w:rsidRDefault="00A959E7" w:rsidP="00A959E7">
      <w:pPr>
        <w:pStyle w:val="B1"/>
      </w:pPr>
      <w:r>
        <w:t>1.</w:t>
      </w:r>
      <w:r>
        <w:tab/>
        <w:t>Alice and Bob play the online VR game "</w:t>
      </w:r>
      <w:proofErr w:type="spellStart"/>
      <w:r>
        <w:t>Wukong</w:t>
      </w:r>
      <w:proofErr w:type="spellEnd"/>
      <w:r>
        <w:t>" together. To enhance their gaming experience and address game issues caused by low computing power, Alice chooses to buy an expensive new game device with advanced hardware. The business model for Alice can be interpreted as category 1 mentioned in description part. For Bob, replacing the equipment would be costly, so he decides to subscribe to the computing service (e.g. VR rendering) from the 6G operator-C for game "</w:t>
      </w:r>
      <w:proofErr w:type="spellStart"/>
      <w:r>
        <w:t>Wukong</w:t>
      </w:r>
      <w:proofErr w:type="spellEnd"/>
      <w:r>
        <w:t>" to accelerate the game. The business model for Bob can be interpreted as category 2 mentioned in description part.</w:t>
      </w:r>
    </w:p>
    <w:p w:rsidR="00A959E7" w:rsidRDefault="00A959E7" w:rsidP="00A959E7">
      <w:pPr>
        <w:pStyle w:val="B1"/>
        <w:ind w:hanging="28"/>
      </w:pPr>
      <w:r>
        <w:t>In the subscribed computing services</w:t>
      </w:r>
      <w:bookmarkStart w:id="47" w:name="OLE_LINK63"/>
      <w:bookmarkStart w:id="48" w:name="OLE_LINK64"/>
      <w:r>
        <w:t xml:space="preserve">, </w:t>
      </w:r>
      <w:bookmarkStart w:id="49" w:name="OLE_LINK181"/>
      <w:bookmarkStart w:id="50" w:name="OLE_LINK182"/>
      <w:bookmarkStart w:id="51" w:name="OLE_LINK152"/>
      <w:bookmarkStart w:id="52" w:name="OLE_LINK153"/>
      <w:bookmarkStart w:id="53" w:name="OLE_LINK61"/>
      <w:bookmarkStart w:id="54" w:name="OLE_LINK62"/>
      <w:r w:rsidRPr="002B22E8">
        <w:t xml:space="preserve">the UE may firstly negotiate with the 6G network </w:t>
      </w:r>
      <w:bookmarkEnd w:id="49"/>
      <w:bookmarkEnd w:id="50"/>
      <w:r w:rsidRPr="002B22E8">
        <w:t xml:space="preserve">to interact information about computing service, for </w:t>
      </w:r>
      <w:bookmarkStart w:id="55" w:name="OLE_LINK195"/>
      <w:bookmarkStart w:id="56" w:name="OLE_LINK196"/>
      <w:bookmarkStart w:id="57" w:name="OLE_LINK197"/>
      <w:r w:rsidRPr="002B22E8">
        <w:t>example</w:t>
      </w:r>
      <w:bookmarkStart w:id="58" w:name="OLE_LINK200"/>
      <w:bookmarkStart w:id="59" w:name="OLE_LINK201"/>
      <w:r w:rsidRPr="002B22E8">
        <w:t xml:space="preserve">, </w:t>
      </w:r>
      <w:bookmarkStart w:id="60" w:name="OLE_LINK183"/>
      <w:bookmarkStart w:id="61" w:name="OLE_LINK184"/>
      <w:bookmarkStart w:id="62" w:name="OLE_LINK148"/>
      <w:bookmarkStart w:id="63" w:name="OLE_LINK149"/>
      <w:r w:rsidRPr="002B22E8">
        <w:t>computing task (e.g. rendering</w:t>
      </w:r>
      <w:bookmarkStart w:id="64" w:name="OLE_LINK192"/>
      <w:bookmarkStart w:id="65" w:name="OLE_LINK193"/>
      <w:bookmarkStart w:id="66" w:name="OLE_LINK194"/>
      <w:bookmarkEnd w:id="55"/>
      <w:bookmarkEnd w:id="56"/>
      <w:bookmarkEnd w:id="57"/>
      <w:r w:rsidRPr="002B22E8">
        <w:t>, environment reconstruction</w:t>
      </w:r>
      <w:bookmarkEnd w:id="64"/>
      <w:bookmarkEnd w:id="65"/>
      <w:bookmarkEnd w:id="66"/>
      <w:r w:rsidRPr="002B22E8">
        <w:t>, image classification, language processing)</w:t>
      </w:r>
      <w:bookmarkEnd w:id="58"/>
      <w:bookmarkEnd w:id="59"/>
      <w:r w:rsidRPr="002B22E8">
        <w:t xml:space="preserve"> supported by </w:t>
      </w:r>
      <w:bookmarkStart w:id="67" w:name="OLE_LINK202"/>
      <w:bookmarkStart w:id="68" w:name="OLE_LINK203"/>
      <w:r w:rsidRPr="002B22E8">
        <w:t xml:space="preserve">network, </w:t>
      </w:r>
      <w:bookmarkStart w:id="69" w:name="OLE_LINK185"/>
      <w:bookmarkStart w:id="70" w:name="OLE_LINK186"/>
      <w:bookmarkEnd w:id="60"/>
      <w:bookmarkEnd w:id="61"/>
      <w:bookmarkEnd w:id="67"/>
      <w:bookmarkEnd w:id="68"/>
      <w:r w:rsidRPr="002B22E8">
        <w:t>latency required by the UE</w:t>
      </w:r>
      <w:bookmarkEnd w:id="69"/>
      <w:bookmarkEnd w:id="70"/>
      <w:r w:rsidRPr="002B22E8">
        <w:t>, how to report the status of the computing task and so on</w:t>
      </w:r>
      <w:bookmarkEnd w:id="62"/>
      <w:bookmarkEnd w:id="63"/>
      <w:r w:rsidRPr="002B22E8">
        <w:t>.</w:t>
      </w:r>
      <w:bookmarkEnd w:id="51"/>
      <w:bookmarkEnd w:id="52"/>
      <w:r>
        <w:t xml:space="preserve"> </w:t>
      </w:r>
      <w:bookmarkStart w:id="71" w:name="OLE_LINK150"/>
      <w:bookmarkStart w:id="72" w:name="OLE_LINK151"/>
      <w:bookmarkEnd w:id="53"/>
      <w:bookmarkEnd w:id="54"/>
      <w:r>
        <w:t xml:space="preserve">6G </w:t>
      </w:r>
      <w:bookmarkEnd w:id="47"/>
      <w:bookmarkEnd w:id="48"/>
      <w:r>
        <w:t>Operator-C then evaluates the computing task and schedule some appropriate computing resources for the specific computing service</w:t>
      </w:r>
      <w:bookmarkEnd w:id="71"/>
      <w:bookmarkEnd w:id="72"/>
      <w:r>
        <w:t>. Besides, the network is capable of providing the network-side rendering for some delay tolerant or high-fidelity objects part of VR game. Subsequently, the rendered data are encoded and transmitted to the game device to carry out the terminal-side rendering for the part of the most time-sensitive or low-fidelity objects.</w:t>
      </w:r>
    </w:p>
    <w:p w:rsidR="00A959E7" w:rsidRDefault="00A959E7" w:rsidP="00A959E7">
      <w:pPr>
        <w:pStyle w:val="NO"/>
      </w:pPr>
      <w:r>
        <w:t>NOTE:</w:t>
      </w:r>
      <w:r>
        <w:tab/>
        <w:t>The algorithm used for split rendering can be pre-configured on the computing node, or uploaded by the UE or downloaded from the authorized 3rd party before the rendering service starts.</w:t>
      </w:r>
    </w:p>
    <w:p w:rsidR="00A959E7" w:rsidRDefault="00A959E7" w:rsidP="00A959E7">
      <w:pPr>
        <w:pStyle w:val="B1"/>
      </w:pPr>
      <w:r>
        <w:t>2.</w:t>
      </w:r>
      <w:r>
        <w:tab/>
        <w:t xml:space="preserve">The 6G network receives the compressed data from the game company </w:t>
      </w:r>
      <w:proofErr w:type="spellStart"/>
      <w:r>
        <w:t>Wukong</w:t>
      </w:r>
      <w:proofErr w:type="spellEnd"/>
      <w:r>
        <w:t>, which has been preliminarily processed on the game server.</w:t>
      </w:r>
    </w:p>
    <w:p w:rsidR="00A959E7" w:rsidRDefault="00A959E7" w:rsidP="00A959E7">
      <w:pPr>
        <w:pStyle w:val="B1"/>
        <w:ind w:hanging="28"/>
      </w:pPr>
      <w:r>
        <w:t>Upon receiving the compressed data from game company "</w:t>
      </w:r>
      <w:proofErr w:type="spellStart"/>
      <w:r>
        <w:t>Wukong</w:t>
      </w:r>
      <w:proofErr w:type="spellEnd"/>
      <w:r>
        <w:t>" for Bob, the 6G Operator-C identifies that Bob has subscribed to the computing service for game rendering. Consequently, the network allocates communication resource and computing resources to provide appropriate computing services by performing network-side rendering, which helps accelerate the VR game interaction on Bob’s game device.</w:t>
      </w:r>
    </w:p>
    <w:p w:rsidR="00A959E7" w:rsidRDefault="00A959E7" w:rsidP="00A959E7">
      <w:pPr>
        <w:pStyle w:val="B1"/>
        <w:ind w:hanging="28"/>
      </w:pPr>
      <w:r>
        <w:t>The network also enforces the policy and QoS control for Bob to guarantee both the communication and computing requirements to render and transmit the game data, such as rendered graphics data. Additionally, the network also manages and provides the computing service related information (e.g. computing status of the task) to the Bob’s UE.</w:t>
      </w:r>
    </w:p>
    <w:p w:rsidR="00A959E7" w:rsidRDefault="00A959E7" w:rsidP="00A959E7">
      <w:pPr>
        <w:pStyle w:val="B1"/>
        <w:ind w:left="540" w:firstLine="14"/>
      </w:pPr>
      <w:r>
        <w:t>Upon receiving the compressed data from game company "</w:t>
      </w:r>
      <w:proofErr w:type="spellStart"/>
      <w:r>
        <w:t>Wukong</w:t>
      </w:r>
      <w:proofErr w:type="spellEnd"/>
      <w:r>
        <w:t xml:space="preserve">" for Alice, the 6G Operator-C identifies that Alice has not subscribed to the computing </w:t>
      </w:r>
      <w:proofErr w:type="gramStart"/>
      <w:r>
        <w:t>service,</w:t>
      </w:r>
      <w:proofErr w:type="gramEnd"/>
      <w:r>
        <w:t xml:space="preserve"> and therefore all game data are transmitted to Alice's game devices and the game rendering is locally performed by Alice’s devices.</w:t>
      </w:r>
    </w:p>
    <w:p w:rsidR="00A959E7" w:rsidRDefault="00A959E7" w:rsidP="00A959E7">
      <w:pPr>
        <w:pStyle w:val="B1"/>
        <w:ind w:left="540" w:firstLine="14"/>
      </w:pPr>
      <w:r>
        <w:t>The network also enforces the policy and QoS control for Alice to guarantee the communication requirements to ensure data transmission.</w:t>
      </w:r>
    </w:p>
    <w:p w:rsidR="00A959E7" w:rsidRDefault="00A959E7" w:rsidP="00A959E7">
      <w:pPr>
        <w:pStyle w:val="B1"/>
      </w:pPr>
      <w:r>
        <w:lastRenderedPageBreak/>
        <w:t>3.</w:t>
      </w:r>
      <w:r>
        <w:tab/>
        <w:t xml:space="preserve">In accordance with the SLA between the operator (i.e. 6G Operator-C) and 3rd party (i.e. game company </w:t>
      </w:r>
      <w:proofErr w:type="spellStart"/>
      <w:r>
        <w:t>Wukong</w:t>
      </w:r>
      <w:proofErr w:type="spellEnd"/>
      <w:r>
        <w:t xml:space="preserve">), the network consistently improves the performance of game </w:t>
      </w:r>
      <w:proofErr w:type="spellStart"/>
      <w:r>
        <w:t>Wukong</w:t>
      </w:r>
      <w:proofErr w:type="spellEnd"/>
      <w:r>
        <w:t xml:space="preserve"> rendering and acceleration. When Bob engages in interactive operations in VR games, such as moving, turning, and triggering actions, the VR game rendering provided by computing service on the network provides superior game experiences, such as smooth scene switching, light and shadow changes, object movements, and more. This ensures Bob can enjoy the same game experience with Alice.</w:t>
      </w:r>
    </w:p>
    <w:p w:rsidR="00A959E7" w:rsidRDefault="00A959E7" w:rsidP="00A959E7">
      <w:pPr>
        <w:pStyle w:val="3"/>
      </w:pPr>
      <w:bookmarkStart w:id="73" w:name="_Toc201586695"/>
      <w:r>
        <w:t>W.1.4</w:t>
      </w:r>
      <w:r>
        <w:tab/>
        <w:t>Post-conditions</w:t>
      </w:r>
      <w:bookmarkEnd w:id="73"/>
    </w:p>
    <w:p w:rsidR="00A959E7" w:rsidRDefault="00A959E7" w:rsidP="00A959E7">
      <w:r>
        <w:t>Alice spends a lot of money to buy the new costly XR devices (e.g. VR headsets) to enjoy high-quality, real-time game experiences.</w:t>
      </w:r>
    </w:p>
    <w:p w:rsidR="00A959E7" w:rsidRDefault="00A959E7" w:rsidP="00A959E7">
      <w:r>
        <w:t>Bob can enjoy the same experiences with Alice without upgrading his game devices. Instead, Bob only needs to invest a small amount of money in the computing service provided by 6G operator-C.</w:t>
      </w:r>
    </w:p>
    <w:p w:rsidR="00A959E7" w:rsidRDefault="00A959E7" w:rsidP="00A959E7">
      <w:pPr>
        <w:pStyle w:val="3"/>
      </w:pPr>
      <w:bookmarkStart w:id="74" w:name="_Toc201586696"/>
      <w:r>
        <w:t>W.1.5</w:t>
      </w:r>
      <w:r>
        <w:tab/>
        <w:t>Existing features partly or fully covering the use case functionality</w:t>
      </w:r>
      <w:bookmarkEnd w:id="74"/>
    </w:p>
    <w:p w:rsidR="00A959E7" w:rsidRDefault="00A959E7" w:rsidP="00A959E7">
      <w:r>
        <w:t xml:space="preserve">The existing 3GPP system can only provide communication </w:t>
      </w:r>
      <w:proofErr w:type="gramStart"/>
      <w:r>
        <w:t>services,</w:t>
      </w:r>
      <w:proofErr w:type="gramEnd"/>
      <w:r>
        <w:t xml:space="preserve"> the existing 3GPP system does not provide computing service to subscribers.</w:t>
      </w:r>
    </w:p>
    <w:p w:rsidR="00A959E7" w:rsidRDefault="00A959E7" w:rsidP="00A959E7">
      <w:pPr>
        <w:pStyle w:val="3"/>
      </w:pPr>
      <w:bookmarkStart w:id="75" w:name="_Toc201586697"/>
      <w:r>
        <w:t>W.1.6</w:t>
      </w:r>
      <w:r>
        <w:tab/>
        <w:t>Potential New Requirements needed to support the use case</w:t>
      </w:r>
      <w:bookmarkEnd w:id="75"/>
    </w:p>
    <w:p w:rsidR="00183918" w:rsidRDefault="00A959E7" w:rsidP="00A959E7">
      <w:pPr>
        <w:rPr>
          <w:ins w:id="76" w:author="Qing Wan" w:date="2025-08-11T17:18:00Z"/>
          <w:lang w:eastAsia="zh-CN"/>
        </w:rPr>
      </w:pPr>
      <w:bookmarkStart w:id="77" w:name="OLE_LINK172"/>
      <w:r>
        <w:t>[PR W.1.6-1] Subject to operator’s policy, the 6G network shall be able to fulfil the user-requested performance requirement (e.g. latency) for the computing service.</w:t>
      </w:r>
    </w:p>
    <w:bookmarkEnd w:id="77"/>
    <w:p w:rsidR="003F1260" w:rsidRPr="00A959E7" w:rsidRDefault="003F1260" w:rsidP="00A959E7">
      <w:pPr>
        <w:rPr>
          <w:lang w:eastAsia="zh-CN"/>
        </w:rPr>
      </w:pPr>
      <w:ins w:id="78" w:author="Qing Wan" w:date="2025-08-11T17:18:00Z">
        <w:r>
          <w:t>[PR W.1.6-</w:t>
        </w:r>
        <w:r>
          <w:rPr>
            <w:rFonts w:hint="eastAsia"/>
            <w:lang w:eastAsia="zh-CN"/>
          </w:rPr>
          <w:t>2</w:t>
        </w:r>
        <w:r>
          <w:t xml:space="preserve">] </w:t>
        </w:r>
      </w:ins>
      <w:bookmarkStart w:id="79" w:name="OLE_LINK187"/>
      <w:bookmarkStart w:id="80" w:name="OLE_LINK188"/>
      <w:bookmarkStart w:id="81" w:name="OLE_LINK176"/>
      <w:bookmarkStart w:id="82" w:name="OLE_LINK177"/>
      <w:bookmarkStart w:id="83" w:name="OLE_LINK180"/>
      <w:ins w:id="84" w:author="Qing Wan" w:date="2025-08-11T17:21:00Z">
        <w:r w:rsidR="000F3AA5">
          <w:rPr>
            <w:rFonts w:hint="eastAsia"/>
            <w:lang w:eastAsia="zh-CN"/>
          </w:rPr>
          <w:t>T</w:t>
        </w:r>
      </w:ins>
      <w:ins w:id="85" w:author="Qing Wan" w:date="2025-08-11T17:18:00Z">
        <w:r w:rsidR="000F3AA5">
          <w:t>he 6G networ</w:t>
        </w:r>
      </w:ins>
      <w:ins w:id="86" w:author="Qing Wan" w:date="2025-08-11T17:21:00Z">
        <w:r w:rsidR="000F3AA5">
          <w:rPr>
            <w:rFonts w:hint="eastAsia"/>
            <w:lang w:eastAsia="zh-CN"/>
          </w:rPr>
          <w:t>k</w:t>
        </w:r>
      </w:ins>
      <w:ins w:id="87" w:author="Qing Wan" w:date="2025-08-11T17:18:00Z">
        <w:r>
          <w:t xml:space="preserve"> shall be able to </w:t>
        </w:r>
      </w:ins>
      <w:bookmarkStart w:id="88" w:name="OLE_LINK491"/>
      <w:bookmarkStart w:id="89" w:name="OLE_LINK492"/>
      <w:bookmarkStart w:id="90" w:name="OLE_LINK493"/>
      <w:ins w:id="91" w:author="Qing Wan" w:date="2025-08-11T17:27:00Z">
        <w:r w:rsidR="00B3271E">
          <w:rPr>
            <w:rFonts w:hint="eastAsia"/>
            <w:lang w:eastAsia="zh-CN"/>
          </w:rPr>
          <w:t xml:space="preserve">inform </w:t>
        </w:r>
        <w:bookmarkEnd w:id="88"/>
        <w:bookmarkEnd w:id="89"/>
        <w:bookmarkEnd w:id="90"/>
        <w:r w:rsidR="00B3271E">
          <w:rPr>
            <w:rFonts w:hint="eastAsia"/>
            <w:lang w:eastAsia="zh-CN"/>
          </w:rPr>
          <w:t xml:space="preserve">UE of </w:t>
        </w:r>
      </w:ins>
      <w:ins w:id="92" w:author="Qing Wan" w:date="2025-08-11T17:21:00Z">
        <w:r w:rsidR="000F3AA5">
          <w:rPr>
            <w:rFonts w:hint="eastAsia"/>
            <w:lang w:eastAsia="zh-CN"/>
          </w:rPr>
          <w:t>the</w:t>
        </w:r>
      </w:ins>
      <w:ins w:id="93" w:author="Qing Wan" w:date="2025-08-11T17:22:00Z">
        <w:r w:rsidR="000F3AA5">
          <w:rPr>
            <w:rFonts w:hint="eastAsia"/>
            <w:lang w:eastAsia="zh-CN"/>
          </w:rPr>
          <w:t xml:space="preserve"> </w:t>
        </w:r>
        <w:r w:rsidR="00F97789">
          <w:rPr>
            <w:lang w:eastAsia="zh-CN"/>
          </w:rPr>
          <w:t>inf</w:t>
        </w:r>
        <w:bookmarkStart w:id="94" w:name="OLE_LINK190"/>
        <w:bookmarkStart w:id="95" w:name="OLE_LINK191"/>
        <w:r w:rsidR="00F97789">
          <w:rPr>
            <w:lang w:eastAsia="zh-CN"/>
          </w:rPr>
          <w:t>ormati</w:t>
        </w:r>
        <w:bookmarkEnd w:id="94"/>
        <w:bookmarkEnd w:id="95"/>
        <w:r w:rsidR="00F97789">
          <w:rPr>
            <w:lang w:eastAsia="zh-CN"/>
          </w:rPr>
          <w:t>on</w:t>
        </w:r>
      </w:ins>
      <w:ins w:id="96" w:author="Qing Wan" w:date="2025-08-11T17:26:00Z">
        <w:r w:rsidR="00F97789">
          <w:rPr>
            <w:rFonts w:hint="eastAsia"/>
            <w:lang w:eastAsia="zh-CN"/>
          </w:rPr>
          <w:t xml:space="preserve"> </w:t>
        </w:r>
      </w:ins>
      <w:ins w:id="97" w:author="Qing Wan" w:date="2025-08-11T17:27:00Z">
        <w:r w:rsidR="00B3271E">
          <w:rPr>
            <w:rFonts w:hint="eastAsia"/>
            <w:lang w:eastAsia="zh-CN"/>
          </w:rPr>
          <w:t xml:space="preserve">related </w:t>
        </w:r>
        <w:bookmarkEnd w:id="79"/>
        <w:bookmarkEnd w:id="80"/>
        <w:r w:rsidR="00B3271E">
          <w:rPr>
            <w:rFonts w:hint="eastAsia"/>
            <w:lang w:eastAsia="zh-CN"/>
          </w:rPr>
          <w:t xml:space="preserve">to </w:t>
        </w:r>
      </w:ins>
      <w:ins w:id="98" w:author="Wan, Qing" w:date="2025-08-27T09:12:00Z">
        <w:r w:rsidR="00AA5539">
          <w:rPr>
            <w:rFonts w:hint="eastAsia"/>
            <w:lang w:eastAsia="zh-CN"/>
          </w:rPr>
          <w:t xml:space="preserve">6G </w:t>
        </w:r>
      </w:ins>
      <w:ins w:id="99" w:author="Qing Wan" w:date="2025-08-11T17:27:00Z">
        <w:r w:rsidR="00B3271E">
          <w:rPr>
            <w:rFonts w:hint="eastAsia"/>
            <w:lang w:eastAsia="zh-CN"/>
          </w:rPr>
          <w:t xml:space="preserve">computing </w:t>
        </w:r>
      </w:ins>
      <w:ins w:id="100" w:author="Qing Wan" w:date="2025-08-11T17:29:00Z">
        <w:r w:rsidR="004640C0">
          <w:rPr>
            <w:rFonts w:hint="eastAsia"/>
            <w:lang w:eastAsia="zh-CN"/>
          </w:rPr>
          <w:t>service</w:t>
        </w:r>
        <w:r w:rsidR="00FC09ED">
          <w:rPr>
            <w:rFonts w:hint="eastAsia"/>
            <w:lang w:eastAsia="zh-CN"/>
          </w:rPr>
          <w:t xml:space="preserve"> </w:t>
        </w:r>
      </w:ins>
      <w:bookmarkStart w:id="101" w:name="OLE_LINK198"/>
      <w:bookmarkStart w:id="102" w:name="OLE_LINK199"/>
      <w:ins w:id="103" w:author="Wan, Qing" w:date="2025-08-27T09:11:00Z">
        <w:r w:rsidR="00713D54">
          <w:rPr>
            <w:rFonts w:hint="eastAsia"/>
            <w:lang w:eastAsia="zh-CN"/>
          </w:rPr>
          <w:t xml:space="preserve">in the Service Hosting </w:t>
        </w:r>
      </w:ins>
      <w:ins w:id="104" w:author="Wan, Qing" w:date="2025-08-27T09:12:00Z">
        <w:r w:rsidR="002E7E9E">
          <w:rPr>
            <w:lang w:eastAsia="zh-CN"/>
          </w:rPr>
          <w:t>Environment (</w:t>
        </w:r>
      </w:ins>
      <w:ins w:id="105" w:author="Qing Wan" w:date="2025-08-11T17:29:00Z">
        <w:r w:rsidR="00691C3E">
          <w:rPr>
            <w:rFonts w:hint="eastAsia"/>
            <w:lang w:eastAsia="zh-CN"/>
          </w:rPr>
          <w:t>e.g</w:t>
        </w:r>
      </w:ins>
      <w:ins w:id="106" w:author="Qing Wan" w:date="2025-08-11T17:31:00Z">
        <w:r w:rsidR="00691C3E">
          <w:rPr>
            <w:rFonts w:hint="eastAsia"/>
            <w:lang w:eastAsia="zh-CN"/>
          </w:rPr>
          <w:t>.</w:t>
        </w:r>
      </w:ins>
      <w:ins w:id="107" w:author="Qing Wan" w:date="2025-08-11T17:32:00Z">
        <w:r w:rsidR="00691C3E">
          <w:rPr>
            <w:rFonts w:hint="eastAsia"/>
            <w:lang w:eastAsia="zh-CN"/>
          </w:rPr>
          <w:t xml:space="preserve"> guaranteed </w:t>
        </w:r>
      </w:ins>
      <w:ins w:id="108" w:author="Qing Wan" w:date="2025-08-11T17:33:00Z">
        <w:r w:rsidR="00691C3E">
          <w:rPr>
            <w:rFonts w:hint="eastAsia"/>
            <w:lang w:eastAsia="zh-CN"/>
          </w:rPr>
          <w:t>computing capabilities</w:t>
        </w:r>
      </w:ins>
      <w:ins w:id="109" w:author="Qing Wan" w:date="2025-08-11T17:29:00Z">
        <w:r w:rsidR="00FC09ED">
          <w:rPr>
            <w:rFonts w:hint="eastAsia"/>
            <w:lang w:eastAsia="zh-CN"/>
          </w:rPr>
          <w:t>)</w:t>
        </w:r>
        <w:bookmarkEnd w:id="101"/>
        <w:bookmarkEnd w:id="102"/>
        <w:r w:rsidR="002A61F5">
          <w:rPr>
            <w:rFonts w:hint="eastAsia"/>
            <w:lang w:eastAsia="zh-CN"/>
          </w:rPr>
          <w:t xml:space="preserve"> </w:t>
        </w:r>
      </w:ins>
      <w:ins w:id="110" w:author="Qing Wan" w:date="2025-08-11T17:24:00Z">
        <w:r w:rsidR="000F3AA5">
          <w:rPr>
            <w:rFonts w:hint="eastAsia"/>
            <w:lang w:eastAsia="zh-CN"/>
          </w:rPr>
          <w:t>to assist an</w:t>
        </w:r>
      </w:ins>
      <w:ins w:id="111" w:author="Qing Wan" w:date="2025-08-11T17:21:00Z">
        <w:r w:rsidR="000F3AA5">
          <w:rPr>
            <w:rFonts w:hint="eastAsia"/>
            <w:lang w:eastAsia="zh-CN"/>
          </w:rPr>
          <w:t xml:space="preserve"> UE </w:t>
        </w:r>
      </w:ins>
      <w:ins w:id="112" w:author="Qing Wan" w:date="2025-08-11T17:25:00Z">
        <w:r w:rsidR="00A53F8A">
          <w:rPr>
            <w:rFonts w:hint="eastAsia"/>
            <w:lang w:eastAsia="zh-CN"/>
          </w:rPr>
          <w:t>to invoke a</w:t>
        </w:r>
      </w:ins>
      <w:ins w:id="113" w:author="Qing Wan" w:date="2025-08-11T17:18:00Z">
        <w:r>
          <w:t xml:space="preserve"> computing service.</w:t>
        </w:r>
      </w:ins>
      <w:bookmarkEnd w:id="81"/>
      <w:bookmarkEnd w:id="82"/>
      <w:bookmarkEnd w:id="83"/>
    </w:p>
    <w:bookmarkEnd w:id="34"/>
    <w:bookmarkEnd w:id="35"/>
    <w:p w:rsidR="007D0F45" w:rsidRPr="000B2683"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bookmarkEnd w:id="36"/>
      <w:bookmarkEnd w:id="37"/>
      <w:bookmarkEnd w:id="38"/>
    </w:p>
    <w:sectPr w:rsidR="007D0F45" w:rsidRPr="000B2683">
      <w:footerReference w:type="default" r:id="rId14"/>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DDC" w:rsidRDefault="003B0DDC">
      <w:pPr>
        <w:spacing w:after="0"/>
      </w:pPr>
      <w:r>
        <w:separator/>
      </w:r>
    </w:p>
  </w:endnote>
  <w:endnote w:type="continuationSeparator" w:id="0">
    <w:p w:rsidR="003B0DDC" w:rsidRDefault="003B0D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DDC" w:rsidRDefault="003B0DDC">
      <w:pPr>
        <w:spacing w:after="0"/>
      </w:pPr>
      <w:r>
        <w:separator/>
      </w:r>
    </w:p>
  </w:footnote>
  <w:footnote w:type="continuationSeparator" w:id="0">
    <w:p w:rsidR="003B0DDC" w:rsidRDefault="003B0DD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10">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2">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7">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12"/>
  </w:num>
  <w:num w:numId="4">
    <w:abstractNumId w:val="7"/>
  </w:num>
  <w:num w:numId="5">
    <w:abstractNumId w:val="5"/>
  </w:num>
  <w:num w:numId="6">
    <w:abstractNumId w:val="17"/>
  </w:num>
  <w:num w:numId="7">
    <w:abstractNumId w:val="25"/>
  </w:num>
  <w:num w:numId="8">
    <w:abstractNumId w:val="8"/>
  </w:num>
  <w:num w:numId="9">
    <w:abstractNumId w:val="11"/>
  </w:num>
  <w:num w:numId="10">
    <w:abstractNumId w:val="15"/>
  </w:num>
  <w:num w:numId="11">
    <w:abstractNumId w:val="16"/>
  </w:num>
  <w:num w:numId="12">
    <w:abstractNumId w:val="1"/>
  </w:num>
  <w:num w:numId="13">
    <w:abstractNumId w:val="14"/>
  </w:num>
  <w:num w:numId="14">
    <w:abstractNumId w:val="27"/>
  </w:num>
  <w:num w:numId="15">
    <w:abstractNumId w:val="22"/>
  </w:num>
  <w:num w:numId="16">
    <w:abstractNumId w:val="23"/>
  </w:num>
  <w:num w:numId="17">
    <w:abstractNumId w:val="3"/>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4"/>
  </w:num>
  <w:num w:numId="23">
    <w:abstractNumId w:val="18"/>
  </w:num>
  <w:num w:numId="24">
    <w:abstractNumId w:val="0"/>
  </w:num>
  <w:num w:numId="25">
    <w:abstractNumId w:val="19"/>
  </w:num>
  <w:num w:numId="26">
    <w:abstractNumId w:val="26"/>
  </w:num>
  <w:num w:numId="27">
    <w:abstractNumId w:val="6"/>
  </w:num>
  <w:num w:numId="28">
    <w:abstractNumId w:val="4"/>
  </w:num>
  <w:num w:numId="2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73"/>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861"/>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683"/>
    <w:rsid w:val="000B2A48"/>
    <w:rsid w:val="000B2E7D"/>
    <w:rsid w:val="000B3200"/>
    <w:rsid w:val="000B37F8"/>
    <w:rsid w:val="000B3EC8"/>
    <w:rsid w:val="000B441C"/>
    <w:rsid w:val="000B4D48"/>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3AA5"/>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0E2"/>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8B4"/>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0B1"/>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6F3A"/>
    <w:rsid w:val="001F7096"/>
    <w:rsid w:val="00200909"/>
    <w:rsid w:val="00201FA1"/>
    <w:rsid w:val="00202169"/>
    <w:rsid w:val="0020326F"/>
    <w:rsid w:val="002032B0"/>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7ACC"/>
    <w:rsid w:val="00217D4B"/>
    <w:rsid w:val="00221277"/>
    <w:rsid w:val="00221B42"/>
    <w:rsid w:val="0022244F"/>
    <w:rsid w:val="002227EB"/>
    <w:rsid w:val="00222E26"/>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38B6"/>
    <w:rsid w:val="0027410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AAF"/>
    <w:rsid w:val="00282E27"/>
    <w:rsid w:val="00283522"/>
    <w:rsid w:val="00283B4D"/>
    <w:rsid w:val="00283DDE"/>
    <w:rsid w:val="002841E3"/>
    <w:rsid w:val="00284935"/>
    <w:rsid w:val="002856CA"/>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61F5"/>
    <w:rsid w:val="002A7A5F"/>
    <w:rsid w:val="002B0B0F"/>
    <w:rsid w:val="002B0BAE"/>
    <w:rsid w:val="002B1C44"/>
    <w:rsid w:val="002B1D62"/>
    <w:rsid w:val="002B2125"/>
    <w:rsid w:val="002B22E8"/>
    <w:rsid w:val="002B2A3B"/>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39A"/>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E9E"/>
    <w:rsid w:val="002E7F98"/>
    <w:rsid w:val="002F03C2"/>
    <w:rsid w:val="002F11DC"/>
    <w:rsid w:val="002F125B"/>
    <w:rsid w:val="002F179C"/>
    <w:rsid w:val="002F1F1F"/>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772"/>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E24"/>
    <w:rsid w:val="00361F37"/>
    <w:rsid w:val="003620AA"/>
    <w:rsid w:val="003629CB"/>
    <w:rsid w:val="0036387E"/>
    <w:rsid w:val="00364AB4"/>
    <w:rsid w:val="00364FC3"/>
    <w:rsid w:val="003650C8"/>
    <w:rsid w:val="003670DE"/>
    <w:rsid w:val="003679FA"/>
    <w:rsid w:val="003715D6"/>
    <w:rsid w:val="00371892"/>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0DDC"/>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E6A89"/>
    <w:rsid w:val="003F1260"/>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D37"/>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0C0"/>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52D"/>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0F8B"/>
    <w:rsid w:val="004D1295"/>
    <w:rsid w:val="004D18FD"/>
    <w:rsid w:val="004D2B6F"/>
    <w:rsid w:val="004D31BF"/>
    <w:rsid w:val="004D3578"/>
    <w:rsid w:val="004D4DCE"/>
    <w:rsid w:val="004D5738"/>
    <w:rsid w:val="004D5D8F"/>
    <w:rsid w:val="004D6BBE"/>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483"/>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0DC2"/>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738"/>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5BA2"/>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1D4F"/>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565E"/>
    <w:rsid w:val="00686173"/>
    <w:rsid w:val="0068647A"/>
    <w:rsid w:val="00686A62"/>
    <w:rsid w:val="00686E9B"/>
    <w:rsid w:val="00687E20"/>
    <w:rsid w:val="0069033F"/>
    <w:rsid w:val="00690610"/>
    <w:rsid w:val="006912E9"/>
    <w:rsid w:val="00691C3E"/>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CB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4"/>
    <w:rsid w:val="00713D5A"/>
    <w:rsid w:val="007140C4"/>
    <w:rsid w:val="00714FD9"/>
    <w:rsid w:val="007157CC"/>
    <w:rsid w:val="007157E7"/>
    <w:rsid w:val="00715C4C"/>
    <w:rsid w:val="00715D64"/>
    <w:rsid w:val="007163A5"/>
    <w:rsid w:val="00716F28"/>
    <w:rsid w:val="00717161"/>
    <w:rsid w:val="00717B2C"/>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1F09"/>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7F7388"/>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3F5"/>
    <w:rsid w:val="00857507"/>
    <w:rsid w:val="00857576"/>
    <w:rsid w:val="0086015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828"/>
    <w:rsid w:val="008B7D5B"/>
    <w:rsid w:val="008B7F68"/>
    <w:rsid w:val="008C01C7"/>
    <w:rsid w:val="008C15BE"/>
    <w:rsid w:val="008C1753"/>
    <w:rsid w:val="008C23D7"/>
    <w:rsid w:val="008C260A"/>
    <w:rsid w:val="008C26C1"/>
    <w:rsid w:val="008C2A4E"/>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3404"/>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69C9"/>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27A0"/>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95F"/>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0EF6"/>
    <w:rsid w:val="009F169F"/>
    <w:rsid w:val="009F17BB"/>
    <w:rsid w:val="009F2992"/>
    <w:rsid w:val="009F3185"/>
    <w:rsid w:val="009F35CB"/>
    <w:rsid w:val="009F37B7"/>
    <w:rsid w:val="009F3F9E"/>
    <w:rsid w:val="009F41FF"/>
    <w:rsid w:val="009F42C3"/>
    <w:rsid w:val="009F43E8"/>
    <w:rsid w:val="009F43F8"/>
    <w:rsid w:val="009F619F"/>
    <w:rsid w:val="009F6B5B"/>
    <w:rsid w:val="009F7869"/>
    <w:rsid w:val="009F7FA2"/>
    <w:rsid w:val="00A00358"/>
    <w:rsid w:val="00A007F8"/>
    <w:rsid w:val="00A010C4"/>
    <w:rsid w:val="00A010DD"/>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3C94"/>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5AF"/>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3F8A"/>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5A11"/>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9E7"/>
    <w:rsid w:val="00A95A32"/>
    <w:rsid w:val="00A95AC7"/>
    <w:rsid w:val="00A96060"/>
    <w:rsid w:val="00A96383"/>
    <w:rsid w:val="00A96B9C"/>
    <w:rsid w:val="00AA11D1"/>
    <w:rsid w:val="00AA1CD8"/>
    <w:rsid w:val="00AA2F20"/>
    <w:rsid w:val="00AA3108"/>
    <w:rsid w:val="00AA3655"/>
    <w:rsid w:val="00AA5539"/>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20F8E"/>
    <w:rsid w:val="00B2139F"/>
    <w:rsid w:val="00B23C4E"/>
    <w:rsid w:val="00B23C7A"/>
    <w:rsid w:val="00B24DA0"/>
    <w:rsid w:val="00B2635B"/>
    <w:rsid w:val="00B26990"/>
    <w:rsid w:val="00B275A7"/>
    <w:rsid w:val="00B3026C"/>
    <w:rsid w:val="00B30960"/>
    <w:rsid w:val="00B311DB"/>
    <w:rsid w:val="00B3271E"/>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D18"/>
    <w:rsid w:val="00B46E4A"/>
    <w:rsid w:val="00B471DE"/>
    <w:rsid w:val="00B47261"/>
    <w:rsid w:val="00B47C18"/>
    <w:rsid w:val="00B47C62"/>
    <w:rsid w:val="00B47CE2"/>
    <w:rsid w:val="00B50249"/>
    <w:rsid w:val="00B505CC"/>
    <w:rsid w:val="00B50E5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D80"/>
    <w:rsid w:val="00BA730B"/>
    <w:rsid w:val="00BB0AD4"/>
    <w:rsid w:val="00BB0C45"/>
    <w:rsid w:val="00BB0D56"/>
    <w:rsid w:val="00BB17C3"/>
    <w:rsid w:val="00BB18B8"/>
    <w:rsid w:val="00BB1C12"/>
    <w:rsid w:val="00BB216C"/>
    <w:rsid w:val="00BB2C7D"/>
    <w:rsid w:val="00BB3D14"/>
    <w:rsid w:val="00BB4683"/>
    <w:rsid w:val="00BB4CEF"/>
    <w:rsid w:val="00BB5553"/>
    <w:rsid w:val="00BB5BF7"/>
    <w:rsid w:val="00BB653D"/>
    <w:rsid w:val="00BB7937"/>
    <w:rsid w:val="00BB7E52"/>
    <w:rsid w:val="00BC06F8"/>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99A"/>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1D88"/>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65E"/>
    <w:rsid w:val="00C45CE3"/>
    <w:rsid w:val="00C461F6"/>
    <w:rsid w:val="00C46A39"/>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03CE"/>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2F2C"/>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1C7"/>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9EC"/>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38"/>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4A0D"/>
    <w:rsid w:val="00E254D6"/>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1F03"/>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3D3F"/>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789"/>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09ED"/>
    <w:rsid w:val="00FC0C91"/>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2E9"/>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1E24"/>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 w:type="character" w:customStyle="1" w:styleId="TAHCar">
    <w:name w:val="TAH Car"/>
    <w:link w:val="TAH"/>
    <w:rsid w:val="001839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574976559">
      <w:bodyDiv w:val="1"/>
      <w:marLeft w:val="0"/>
      <w:marRight w:val="0"/>
      <w:marTop w:val="0"/>
      <w:marBottom w:val="0"/>
      <w:divBdr>
        <w:top w:val="none" w:sz="0" w:space="0" w:color="auto"/>
        <w:left w:val="none" w:sz="0" w:space="0" w:color="auto"/>
        <w:bottom w:val="none" w:sz="0" w:space="0" w:color="auto"/>
        <w:right w:val="none" w:sz="0" w:space="0" w:color="auto"/>
      </w:divBdr>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C527E-CCF5-49D3-A0EE-59AE5251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4275</TotalTime>
  <Pages>5</Pages>
  <Words>1855</Words>
  <Characters>10579</Characters>
  <Application>Microsoft Office Word</Application>
  <DocSecurity>0</DocSecurity>
  <Lines>88</Lines>
  <Paragraphs>24</Paragraphs>
  <ScaleCrop>false</ScaleCrop>
  <Company>ETSI</Company>
  <LinksUpToDate>false</LinksUpToDate>
  <CharactersWithSpaces>12410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421</cp:revision>
  <cp:lastPrinted>2019-02-25T14:05:00Z</cp:lastPrinted>
  <dcterms:created xsi:type="dcterms:W3CDTF">2025-02-20T16:14:00Z</dcterms:created>
  <dcterms:modified xsi:type="dcterms:W3CDTF">2025-08-28T17:28:00Z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